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5612126" cy="991748"/>
            <wp:effectExtent b="0" l="0" r="0" t="0"/>
            <wp:docPr id="9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a8d6"/>
          <w:sz w:val="40"/>
          <w:szCs w:val="40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968693</wp:posOffset>
                </wp:positionH>
                <wp:positionV relativeFrom="page">
                  <wp:posOffset>646748</wp:posOffset>
                </wp:positionV>
                <wp:extent cx="3286125" cy="1053465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07700" y="3288499"/>
                          <a:ext cx="3276600" cy="10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9.200010299682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0"/>
                                <w:vertAlign w:val="baseline"/>
                              </w:rPr>
                              <w:t xml:space="preserve">Lisieux Catholic Primary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200010299682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Assessment and Reporting Procedures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200010299682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44000" spcFirstLastPara="1" rIns="72000" wrap="square" tIns="108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968693</wp:posOffset>
                </wp:positionH>
                <wp:positionV relativeFrom="page">
                  <wp:posOffset>646748</wp:posOffset>
                </wp:positionV>
                <wp:extent cx="3286125" cy="1053465"/>
                <wp:effectExtent b="0" l="0" r="0" t="0"/>
                <wp:wrapNone/>
                <wp:docPr id="9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6125" cy="1053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177800</wp:posOffset>
                </wp:positionV>
                <wp:extent cx="811459" cy="284201"/>
                <wp:effectExtent b="0" l="0" r="0" t="0"/>
                <wp:wrapNone/>
                <wp:docPr id="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3063" y="2011013"/>
                          <a:ext cx="811459" cy="284201"/>
                          <a:chOff x="283063" y="2011013"/>
                          <a:chExt cx="10125875" cy="3537975"/>
                        </a:xfrm>
                      </wpg:grpSpPr>
                      <pic:pic>
                        <pic:nvPicPr>
                          <pic:cNvPr descr="Lisieux-horizontal-rgb.jpg" id="3" name="Shape 3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514" l="0" r="0" t="514"/>
                          <a:stretch/>
                        </pic:blipFill>
                        <pic:spPr>
                          <a:xfrm>
                            <a:off x="283063" y="2011013"/>
                            <a:ext cx="10125875" cy="353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177800</wp:posOffset>
                </wp:positionV>
                <wp:extent cx="811459" cy="284201"/>
                <wp:effectExtent b="0" l="0" r="0" t="0"/>
                <wp:wrapNone/>
                <wp:docPr id="9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459" cy="2842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61" w:line="239" w:lineRule="auto"/>
        <w:ind w:right="256"/>
        <w:rPr>
          <w:rFonts w:ascii="Calibri" w:cs="Calibri" w:eastAsia="Calibri" w:hAnsi="Calibri"/>
          <w:color w:val="585858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585858"/>
          <w:sz w:val="21"/>
          <w:szCs w:val="21"/>
          <w:rtl w:val="0"/>
        </w:rPr>
        <w:t xml:space="preserve">Lisieux Catholic Primary School is a school which operates with the consent of the Catholic Archbishop of Melbourne and is owned, operated and governed by Melbourne Archdiocese Catholic Schools Ltd (MACS)</w:t>
      </w:r>
      <w:r w:rsidDel="00000000" w:rsidR="00000000" w:rsidRPr="00000000">
        <w:rPr>
          <w:color w:val="585858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59" w:line="240" w:lineRule="auto"/>
        <w:ind w:right="284"/>
        <w:rPr>
          <w:rFonts w:ascii="Calibri" w:cs="Calibri" w:eastAsia="Calibri" w:hAnsi="Calibri"/>
          <w:b w:val="1"/>
          <w:color w:val="585858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585858"/>
          <w:sz w:val="21"/>
          <w:szCs w:val="21"/>
          <w:rtl w:val="0"/>
        </w:rPr>
        <w:t xml:space="preserve">This section sets out the steps that are taken at Lisieux to adhere to the rules of the policy and achieve the policy purpose.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360" w:right="11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Methods used to assess student learning progress and achievement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Formative assessment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Summative assessment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Students with additional learning needs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360" w:right="11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Process for developing assessment tasks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360" w:right="11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Cycle of review of assessment practices and processes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Student data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Identification of data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Collection of data – cycle, methods, storage, dissemination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Analysis of data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Interpretation of data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Use of data to inform teaching and assessment practices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360" w:right="11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Reporting practices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Formative assessment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Summative assessment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Written reports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Student/teacher/parent conferences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Students with additional learning needs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Students with additional needs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360" w:right="11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Personalised Learning Plans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NCCD data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9" w:lineRule="auto"/>
        <w:ind w:left="792" w:right="113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Participation in national testing programs such as NAPLAN, PISA</w:t>
      </w:r>
    </w:p>
    <w:sectPr>
      <w:footerReference r:id="rId11" w:type="default"/>
      <w:pgSz w:h="16838" w:w="11906" w:orient="portrait"/>
      <w:pgMar w:bottom="1531" w:top="1089" w:left="1531" w:right="153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2"/>
        <w:tab w:val="left" w:pos="227"/>
        <w:tab w:val="right" w:pos="8789"/>
      </w:tabs>
      <w:spacing w:after="0" w:before="2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Curriculum Framework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| </w:t>
    </w:r>
    <w:r w:rsidDel="00000000" w:rsidR="00000000" w:rsidRPr="00000000">
      <w:rPr>
        <w:color w:val="595959"/>
        <w:sz w:val="16"/>
        <w:szCs w:val="16"/>
        <w:rtl w:val="0"/>
      </w:rPr>
      <w:t xml:space="preserve">June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 2021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b="0" l="0" r="0" t="0"/>
              <wp:wrapNone/>
              <wp:docPr id="9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39618" y="3780000"/>
                        <a:ext cx="561276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b="0" l="0" r="0" t="0"/>
              <wp:wrapNone/>
              <wp:docPr id="9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7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1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a8d6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next w:val="Normal"/>
    <w:link w:val="Heading1Char"/>
    <w:uiPriority w:val="9"/>
    <w:qFormat w:val="1"/>
    <w:rsid w:val="000751A4"/>
    <w:pPr>
      <w:keepNext w:val="1"/>
      <w:keepLines w:val="1"/>
      <w:spacing w:after="120" w:before="240" w:line="216" w:lineRule="auto"/>
      <w:outlineLvl w:val="0"/>
    </w:pPr>
    <w:rPr>
      <w:rFonts w:eastAsia="Calibri" w:cstheme="minorHAnsi"/>
      <w:color w:val="00a8d6"/>
      <w:sz w:val="40"/>
      <w:szCs w:val="32"/>
      <w:lang w:eastAsia="en-AU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rsid w:val="00D5410C"/>
    <w:pPr>
      <w:spacing w:after="0" w:line="240" w:lineRule="auto"/>
    </w:pPr>
    <w:rPr>
      <w:rFonts w:eastAsiaTheme="minorEastAsia"/>
      <w:lang w:eastAsia="en-AU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657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579F"/>
  </w:style>
  <w:style w:type="paragraph" w:styleId="Footer">
    <w:name w:val="footer"/>
    <w:basedOn w:val="Normal"/>
    <w:link w:val="FooterChar"/>
    <w:uiPriority w:val="99"/>
    <w:unhideWhenUsed w:val="1"/>
    <w:rsid w:val="008657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579F"/>
  </w:style>
  <w:style w:type="character" w:styleId="Heading1Char" w:customStyle="1">
    <w:name w:val="Heading 1 Char"/>
    <w:basedOn w:val="DefaultParagraphFont"/>
    <w:link w:val="Heading1"/>
    <w:uiPriority w:val="9"/>
    <w:rsid w:val="000751A4"/>
    <w:rPr>
      <w:rFonts w:eastAsia="Calibri" w:cstheme="minorHAnsi"/>
      <w:color w:val="00a8d6"/>
      <w:sz w:val="40"/>
      <w:szCs w:val="32"/>
      <w:lang w:eastAsia="en-AU" w:val="en-US"/>
    </w:rPr>
  </w:style>
  <w:style w:type="paragraph" w:styleId="ListParagraph">
    <w:name w:val="List Paragraph"/>
    <w:basedOn w:val="Normal"/>
    <w:uiPriority w:val="34"/>
    <w:qFormat w:val="1"/>
    <w:rsid w:val="000751A4"/>
    <w:pPr>
      <w:ind w:left="720"/>
      <w:contextualSpacing w:val="1"/>
    </w:pPr>
  </w:style>
  <w:style w:type="paragraph" w:styleId="FooterText" w:customStyle="1">
    <w:name w:val="Footer Text"/>
    <w:basedOn w:val="Normal"/>
    <w:qFormat w:val="1"/>
    <w:rsid w:val="000751A4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after="0" w:before="28" w:line="240" w:lineRule="auto"/>
      <w:textAlignment w:val="center"/>
    </w:pPr>
    <w:rPr>
      <w:rFonts w:ascii="Calibri" w:cs="DIN-Light" w:hAnsi="Calibri" w:eastAsiaTheme="minorEastAsia"/>
      <w:color w:val="404040" w:themeColor="text1" w:themeTint="0000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0751A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radRg2ujMibeVeHY87RaxI9Xg==">AMUW2mX7rKyjSk5rRZSA4gnkiEZ1IUbmdDaXnXbWBTix2Jes//Q0V9aHFZx85P254mLiMVKjin9CbSx9YZGdVfFKS38eczAVyKQHVM//w6K0S+KC2EHe+R4qW8LC9VF7SAJqFT/sM0oI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2021-04-23T05:31:00Z</dcterms:created>
  <dc:creator>Quick, Jennifer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0x010100A2E07F41BD57AB4199D536B63BD7C928</vt:lpwstr>
  </property>
</Properties>
</file>