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10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7" name=""/>
                <a:graphic>
                  <a:graphicData uri="http://schemas.microsoft.com/office/word/2010/wordprocessingShape">
                    <wps:wsp>
                      <wps:cNvSpPr/>
                      <wps:cNvPr id="35" name="Shape 35"/>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Lisieux Catholic Primary School</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Enrolment Procedure</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9" name=""/>
                <a:graphic>
                  <a:graphicData uri="http://schemas.microsoft.com/office/word/2010/wordprocessingGroup">
                    <wpg:wgp>
                      <wpg:cNvGrpSpPr/>
                      <wpg:grpSpPr>
                        <a:xfrm>
                          <a:off x="283063" y="2011013"/>
                          <a:ext cx="811459" cy="284201"/>
                          <a:chOff x="283063" y="2011013"/>
                          <a:chExt cx="10125875" cy="3537975"/>
                        </a:xfrm>
                      </wpg:grpSpPr>
                      <pic:pic>
                        <pic:nvPicPr>
                          <pic:cNvPr descr="Lisieux-horizontal-rgb.jpg" id="37" name="Shape 37"/>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11459" cy="28420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seeking to enrol their child at Lisieux</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should review our Enrolment Policies and Procedures to understand the enrolment procedure and their obligations if the application to enrol their child is successful. A reference to Parent in this document includes a reference to a parent or guardian (as applicable).</w:t>
      </w:r>
    </w:p>
    <w:p w:rsidR="00000000" w:rsidDel="00000000" w:rsidP="00000000" w:rsidRDefault="00000000" w:rsidRPr="00000000" w14:paraId="00000004">
      <w:pPr>
        <w:pStyle w:val="Heading2"/>
        <w:rPr/>
      </w:pPr>
      <w:r w:rsidDel="00000000" w:rsidR="00000000" w:rsidRPr="00000000">
        <w:rPr>
          <w:rtl w:val="0"/>
        </w:rPr>
        <w:t xml:space="preserve">Mandated Enrolment Procedure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ensure consistency and transparency, we are required to follow the enrolment procedure presented in the following flow chart.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5754027" cy="5108361"/>
                <wp:effectExtent b="0" l="0" r="0" t="0"/>
                <wp:wrapNone/>
                <wp:docPr id="96" name=""/>
                <a:graphic>
                  <a:graphicData uri="http://schemas.microsoft.com/office/word/2010/wordprocessingGroup">
                    <wpg:wgp>
                      <wpg:cNvGrpSpPr/>
                      <wpg:grpSpPr>
                        <a:xfrm>
                          <a:off x="2468987" y="1227086"/>
                          <a:ext cx="5754027" cy="5108361"/>
                          <a:chOff x="2468987" y="1227086"/>
                          <a:chExt cx="5754025" cy="5105828"/>
                        </a:xfrm>
                      </wpg:grpSpPr>
                      <wpg:grpSp>
                        <wpg:cNvGrpSpPr/>
                        <wpg:grpSpPr>
                          <a:xfrm>
                            <a:off x="2468987" y="1227086"/>
                            <a:ext cx="5754025" cy="5105828"/>
                            <a:chOff x="0" y="0"/>
                            <a:chExt cx="5754025" cy="5105828"/>
                          </a:xfrm>
                        </wpg:grpSpPr>
                        <wps:wsp>
                          <wps:cNvSpPr/>
                          <wps:cNvPr id="3" name="Shape 3"/>
                          <wps:spPr>
                            <a:xfrm>
                              <a:off x="0" y="0"/>
                              <a:ext cx="5754025" cy="510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619444" cy="5105828"/>
                              <a:chOff x="0" y="0"/>
                              <a:chExt cx="5619444" cy="5105828"/>
                            </a:xfrm>
                          </wpg:grpSpPr>
                          <wpg:grpSp>
                            <wpg:cNvGrpSpPr/>
                            <wpg:grpSpPr>
                              <a:xfrm>
                                <a:off x="0" y="0"/>
                                <a:ext cx="5619444" cy="5105828"/>
                                <a:chOff x="0" y="0"/>
                                <a:chExt cx="5619444" cy="5105828"/>
                              </a:xfrm>
                            </wpg:grpSpPr>
                            <wps:wsp>
                              <wps:cNvSpPr/>
                              <wps:cNvPr id="6" name="Shape 6"/>
                              <wps:spPr>
                                <a:xfrm>
                                  <a:off x="1869897" y="0"/>
                                  <a:ext cx="1910994" cy="390418"/>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Initial parent/guardian enquiry.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r>
                                    <w:r w:rsidDel="00000000" w:rsidR="00000000" w:rsidRPr="00000000">
                                      <w:rPr>
                                        <w:rFonts w:ascii="Calibri" w:cs="Calibri" w:eastAsia="Calibri" w:hAnsi="Calibri"/>
                                        <w:b w:val="0"/>
                                        <w:i w:val="0"/>
                                        <w:smallCaps w:val="0"/>
                                        <w:strike w:val="0"/>
                                        <w:color w:val="595959"/>
                                        <w:sz w:val="18"/>
                                        <w:vertAlign w:val="baseline"/>
                                      </w:rPr>
                                      <w:t xml:space="preserve">Send application for enrolment form</w:t>
                                    </w:r>
                                  </w:p>
                                </w:txbxContent>
                              </wps:txbx>
                              <wps:bodyPr anchorCtr="0" anchor="t" bIns="45700" lIns="91425" spcFirstLastPara="1" rIns="91425" wrap="square" tIns="45700">
                                <a:noAutofit/>
                              </wps:bodyPr>
                            </wps:wsp>
                            <wps:wsp>
                              <wps:cNvSpPr/>
                              <wps:cNvPr id="7" name="Shape 7"/>
                              <wps:spPr>
                                <a:xfrm>
                                  <a:off x="719191" y="575353"/>
                                  <a:ext cx="4201631" cy="565079"/>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Structured interview with parent/guardian, according to local school enrolment policy. If a student was previously enrolled in a school interstate, use the International Student Data Transfer Note (ISDTN) to collect additional information.</w:t>
                                    </w:r>
                                  </w:p>
                                  <w:p w:rsidR="00000000" w:rsidDel="00000000" w:rsidP="00000000" w:rsidRDefault="00000000" w:rsidRPr="00000000">
                                    <w:pPr>
                                      <w:spacing w:after="200" w:before="6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r>
                                  </w:p>
                                </w:txbxContent>
                              </wps:txbx>
                              <wps:bodyPr anchorCtr="0" anchor="t" bIns="45700" lIns="91425" spcFirstLastPara="1" rIns="91425" wrap="square" tIns="45700">
                                <a:noAutofit/>
                              </wps:bodyPr>
                            </wps:wsp>
                            <wps:wsp>
                              <wps:cNvSpPr/>
                              <wps:cNvPr id="8" name="Shape 8"/>
                              <wps:spPr>
                                <a:xfrm>
                                  <a:off x="1869897" y="1335641"/>
                                  <a:ext cx="1910715" cy="246380"/>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48.00000190734863" w:before="2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Is the student an Australian citizen?</w:t>
                                    </w:r>
                                  </w:p>
                                </w:txbxContent>
                              </wps:txbx>
                              <wps:bodyPr anchorCtr="0" anchor="t" bIns="45700" lIns="91425" spcFirstLastPara="1" rIns="91425" wrap="square" tIns="45700">
                                <a:noAutofit/>
                              </wps:bodyPr>
                            </wps:wsp>
                            <wps:wsp>
                              <wps:cNvSpPr/>
                              <wps:cNvPr id="9" name="Shape 9"/>
                              <wps:spPr>
                                <a:xfrm>
                                  <a:off x="4397238" y="1359964"/>
                                  <a:ext cx="615900" cy="267000"/>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48.00000190734863" w:before="2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Yes</w:t>
                                    </w:r>
                                  </w:p>
                                </w:txbxContent>
                              </wps:txbx>
                              <wps:bodyPr anchorCtr="0" anchor="t" bIns="45700" lIns="91425" spcFirstLastPara="1" rIns="91425" wrap="square" tIns="45700">
                                <a:noAutofit/>
                              </wps:bodyPr>
                            </wps:wsp>
                            <wps:wsp>
                              <wps:cNvSpPr/>
                              <wps:cNvPr id="10" name="Shape 10"/>
                              <wps:spPr>
                                <a:xfrm>
                                  <a:off x="2506895" y="1787704"/>
                                  <a:ext cx="616450" cy="267128"/>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48.00000190734863" w:before="2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No</w:t>
                                    </w:r>
                                  </w:p>
                                </w:txbxContent>
                              </wps:txbx>
                              <wps:bodyPr anchorCtr="0" anchor="t" bIns="45700" lIns="91425" spcFirstLastPara="1" rIns="91425" wrap="square" tIns="45700">
                                <a:noAutofit/>
                              </wps:bodyPr>
                            </wps:wsp>
                            <wps:wsp>
                              <wps:cNvSpPr/>
                              <wps:cNvPr id="11" name="Shape 11"/>
                              <wps:spPr>
                                <a:xfrm>
                                  <a:off x="698643" y="2239767"/>
                                  <a:ext cx="4201160" cy="431165"/>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200" w:before="6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What is the visa subclass number? Refer to Schedule of Visa Subclasses to determine eligibility for government funding General Recurrent Funding (GRG) </w:t>
                                    </w:r>
                                  </w:p>
                                </w:txbxContent>
                              </wps:txbx>
                              <wps:bodyPr anchorCtr="0" anchor="t" bIns="45700" lIns="91425" spcFirstLastPara="1" rIns="91425" wrap="square" tIns="45700">
                                <a:noAutofit/>
                              </wps:bodyPr>
                            </wps:wsp>
                            <wps:wsp>
                              <wps:cNvSpPr/>
                              <wps:cNvPr id="12" name="Shape 12"/>
                              <wps:spPr>
                                <a:xfrm>
                                  <a:off x="1859623" y="2866490"/>
                                  <a:ext cx="1910715" cy="410845"/>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Is the student eligible for government funding (GRG)?</w:t>
                                    </w:r>
                                  </w:p>
                                  <w:p w:rsidR="00000000" w:rsidDel="00000000" w:rsidP="00000000" w:rsidRDefault="00000000" w:rsidRPr="00000000">
                                    <w:pPr>
                                      <w:spacing w:after="20" w:before="2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r>
                                    <w:r w:rsidDel="00000000" w:rsidR="00000000" w:rsidRPr="00000000">
                                      <w:rPr>
                                        <w:rFonts w:ascii="Calibri" w:cs="Calibri" w:eastAsia="Calibri" w:hAnsi="Calibri"/>
                                        <w:b w:val="0"/>
                                        <w:i w:val="0"/>
                                        <w:smallCaps w:val="0"/>
                                        <w:strike w:val="0"/>
                                        <w:color w:val="595959"/>
                                        <w:sz w:val="18"/>
                                        <w:vertAlign w:val="baseline"/>
                                      </w:rPr>
                                      <w:t xml:space="preserve">vv</w:t>
                                    </w:r>
                                  </w:p>
                                </w:txbxContent>
                              </wps:txbx>
                              <wps:bodyPr anchorCtr="0" anchor="t" bIns="45700" lIns="91425" spcFirstLastPara="1" rIns="91425" wrap="square" tIns="45700">
                                <a:noAutofit/>
                              </wps:bodyPr>
                            </wps:wsp>
                            <wps:wsp>
                              <wps:cNvSpPr/>
                              <wps:cNvPr id="13" name="Shape 13"/>
                              <wps:spPr>
                                <a:xfrm>
                                  <a:off x="1746607" y="3482940"/>
                                  <a:ext cx="615950" cy="246380"/>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48.00000190734863" w:before="2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Yes</w:t>
                                    </w:r>
                                  </w:p>
                                </w:txbxContent>
                              </wps:txbx>
                              <wps:bodyPr anchorCtr="0" anchor="t" bIns="45700" lIns="91425" spcFirstLastPara="1" rIns="91425" wrap="square" tIns="45700">
                                <a:noAutofit/>
                              </wps:bodyPr>
                            </wps:wsp>
                            <wps:wsp>
                              <wps:cNvSpPr/>
                              <wps:cNvPr id="14" name="Shape 14"/>
                              <wps:spPr>
                                <a:xfrm>
                                  <a:off x="3318553" y="3462391"/>
                                  <a:ext cx="615950" cy="266700"/>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48.00000190734863" w:before="2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No</w:t>
                                    </w:r>
                                  </w:p>
                                </w:txbxContent>
                              </wps:txbx>
                              <wps:bodyPr anchorCtr="0" anchor="t" bIns="45700" lIns="91425" spcFirstLastPara="1" rIns="91425" wrap="square" tIns="45700">
                                <a:noAutofit/>
                              </wps:bodyPr>
                            </wps:wsp>
                            <wps:wsp>
                              <wps:cNvSpPr/>
                              <wps:cNvPr id="15" name="Shape 15"/>
                              <wps:spPr>
                                <a:xfrm>
                                  <a:off x="0" y="3924728"/>
                                  <a:ext cx="2732405" cy="1181100"/>
                                </a:xfrm>
                                <a:prstGeom prst="rect">
                                  <a:avLst/>
                                </a:prstGeom>
                                <a:solidFill>
                                  <a:schemeClr val="lt1"/>
                                </a:solidFill>
                                <a:ln cap="flat" cmpd="sng" w="9525">
                                  <a:solidFill>
                                    <a:srgbClr val="999999"/>
                                  </a:solidFill>
                                  <a:prstDash val="solid"/>
                                  <a:round/>
                                  <a:headEnd len="sm" w="sm" type="none"/>
                                  <a:tailEnd len="sm" w="sm" type="none"/>
                                </a:ln>
                              </wps:spPr>
                              <wps:txbx>
                                <w:txbxContent>
                                  <w:p w:rsidR="00000000" w:rsidDel="00000000" w:rsidP="00000000" w:rsidRDefault="00000000" w:rsidRPr="00000000">
                                    <w:pPr>
                                      <w:spacing w:after="20" w:before="20" w:line="240"/>
                                      <w:ind w:left="200" w:right="0" w:firstLine="0"/>
                                      <w:jc w:val="left"/>
                                      <w:textDirection w:val="btLr"/>
                                    </w:pPr>
                                    <w:r w:rsidDel="00000000" w:rsidR="00000000" w:rsidRPr="00000000">
                                      <w:rPr>
                                        <w:rFonts w:ascii="Calibri" w:cs="Calibri" w:eastAsia="Calibri" w:hAnsi="Calibri"/>
                                        <w:b w:val="0"/>
                                        <w:i w:val="0"/>
                                        <w:smallCaps w:val="0"/>
                                        <w:strike w:val="0"/>
                                        <w:color w:val="595959"/>
                                        <w:sz w:val="18"/>
                                        <w:vertAlign w:val="baseline"/>
                                      </w:rPr>
                                      <w:t xml:space="preserve">Determine eligibility for targeted funding support as a new arrival (migrant or refugee)</w:t>
                                    </w:r>
                                  </w:p>
                                  <w:p w:rsidR="00000000" w:rsidDel="00000000" w:rsidP="00000000" w:rsidRDefault="00000000" w:rsidRPr="00000000">
                                    <w:pPr>
                                      <w:spacing w:after="20" w:before="20" w:line="240"/>
                                      <w:ind w:left="200" w:right="0" w:firstLine="0"/>
                                      <w:jc w:val="left"/>
                                      <w:textDirection w:val="btLr"/>
                                    </w:pPr>
                                    <w:r w:rsidDel="00000000" w:rsidR="00000000" w:rsidRPr="00000000">
                                      <w:rPr>
                                        <w:rFonts w:ascii="Calibri" w:cs="Calibri" w:eastAsia="Calibri" w:hAnsi="Calibri"/>
                                        <w:b w:val="0"/>
                                        <w:i w:val="0"/>
                                        <w:smallCaps w:val="0"/>
                                        <w:strike w:val="0"/>
                                        <w:color w:val="595959"/>
                                        <w:sz w:val="18"/>
                                        <w:vertAlign w:val="baseline"/>
                                      </w:rPr>
                                    </w:r>
                                    <w:r w:rsidDel="00000000" w:rsidR="00000000" w:rsidRPr="00000000">
                                      <w:rPr>
                                        <w:rFonts w:ascii="Calibri" w:cs="Calibri" w:eastAsia="Calibri" w:hAnsi="Calibri"/>
                                        <w:b w:val="0"/>
                                        <w:i w:val="0"/>
                                        <w:smallCaps w:val="0"/>
                                        <w:strike w:val="0"/>
                                        <w:color w:val="595959"/>
                                        <w:sz w:val="18"/>
                                        <w:vertAlign w:val="baseline"/>
                                      </w:rPr>
                                      <w:t xml:space="preserve">Collect travel documents (passport, visa grant notice, Visa Entitlement Verification Online (VEVO) notice, Immicard)</w:t>
                                    </w:r>
                                  </w:p>
                                  <w:p w:rsidR="00000000" w:rsidDel="00000000" w:rsidP="00000000" w:rsidRDefault="00000000" w:rsidRPr="00000000">
                                    <w:pPr>
                                      <w:spacing w:after="20" w:before="20" w:line="240"/>
                                      <w:ind w:left="200" w:right="0" w:firstLine="0"/>
                                      <w:jc w:val="left"/>
                                      <w:textDirection w:val="btLr"/>
                                    </w:pPr>
                                    <w:r w:rsidDel="00000000" w:rsidR="00000000" w:rsidRPr="00000000">
                                      <w:rPr>
                                        <w:rFonts w:ascii="Calibri" w:cs="Calibri" w:eastAsia="Calibri" w:hAnsi="Calibri"/>
                                        <w:b w:val="0"/>
                                        <w:i w:val="0"/>
                                        <w:smallCaps w:val="0"/>
                                        <w:strike w:val="0"/>
                                        <w:color w:val="595959"/>
                                        <w:sz w:val="18"/>
                                        <w:vertAlign w:val="baseline"/>
                                      </w:rPr>
                                    </w:r>
                                    <w:r w:rsidDel="00000000" w:rsidR="00000000" w:rsidRPr="00000000">
                                      <w:rPr>
                                        <w:rFonts w:ascii="Calibri" w:cs="Calibri" w:eastAsia="Calibri" w:hAnsi="Calibri"/>
                                        <w:b w:val="0"/>
                                        <w:i w:val="0"/>
                                        <w:smallCaps w:val="0"/>
                                        <w:strike w:val="0"/>
                                        <w:color w:val="595959"/>
                                        <w:sz w:val="18"/>
                                        <w:vertAlign w:val="baseline"/>
                                      </w:rPr>
                                      <w:t xml:space="preserve">Complete funding application process for targeted new arrivals support</w:t>
                                    </w:r>
                                  </w:p>
                                </w:txbxContent>
                              </wps:txbx>
                              <wps:bodyPr anchorCtr="0" anchor="t" bIns="45700" lIns="91425" spcFirstLastPara="1" rIns="91425" wrap="square" tIns="45700">
                                <a:noAutofit/>
                              </wps:bodyPr>
                            </wps:wsp>
                            <wps:wsp>
                              <wps:cNvSpPr/>
                              <wps:cNvPr id="16" name="Shape 16"/>
                              <wps:spPr>
                                <a:xfrm>
                                  <a:off x="2887039" y="3935003"/>
                                  <a:ext cx="2732405" cy="688340"/>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200" w:before="6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Student is classified as Full Fee Paying Overseas Student (FFPOS). School to complete attached Dependant International Application Enrolment form and submit to MACS Executive Director (or delegate)</w:t>
                                    </w:r>
                                  </w:p>
                                </w:txbxContent>
                              </wps:txbx>
                              <wps:bodyPr anchorCtr="0" anchor="t" bIns="45700" lIns="91425" spcFirstLastPara="1" rIns="91425" wrap="square" tIns="45700">
                                <a:noAutofit/>
                              </wps:bodyPr>
                            </wps:wsp>
                            <wps:wsp>
                              <wps:cNvSpPr/>
                              <wps:cNvPr id="17" name="Shape 17"/>
                              <wps:spPr>
                                <a:xfrm>
                                  <a:off x="3215812" y="4736387"/>
                                  <a:ext cx="2126251" cy="358725"/>
                                </a:xfrm>
                                <a:prstGeom prst="rect">
                                  <a:avLst/>
                                </a:prstGeom>
                                <a:solidFill>
                                  <a:schemeClr val="lt1"/>
                                </a:solidFill>
                                <a:ln cap="flat" cmpd="sng" w="9525">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595959"/>
                                        <w:sz w:val="18"/>
                                        <w:vertAlign w:val="baseline"/>
                                      </w:rPr>
                                      <w:t xml:space="preserve">Continue with enrolment process as per school enrolment policy</w:t>
                                    </w:r>
                                  </w:p>
                                </w:txbxContent>
                              </wps:txbx>
                              <wps:bodyPr anchorCtr="0" anchor="t" bIns="45700" lIns="91425" spcFirstLastPara="1" rIns="91425" wrap="square" tIns="45700">
                                <a:noAutofit/>
                              </wps:bodyPr>
                            </wps:wsp>
                          </wpg:grpSp>
                          <wpg:grpSp>
                            <wpg:cNvGrpSpPr/>
                            <wpg:grpSpPr>
                              <a:xfrm>
                                <a:off x="2054832" y="390418"/>
                                <a:ext cx="1571946" cy="4561726"/>
                                <a:chOff x="0" y="0"/>
                                <a:chExt cx="1571946" cy="4561726"/>
                              </a:xfrm>
                            </wpg:grpSpPr>
                            <wps:wsp>
                              <wps:cNvCnPr/>
                              <wps:spPr>
                                <a:xfrm>
                                  <a:off x="750013" y="0"/>
                                  <a:ext cx="0" cy="185463"/>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750013" y="750014"/>
                                  <a:ext cx="0" cy="185463"/>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750013" y="1191803"/>
                                  <a:ext cx="0" cy="185420"/>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750013" y="1664414"/>
                                  <a:ext cx="0" cy="185420"/>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750013" y="2280863"/>
                                  <a:ext cx="0" cy="185420"/>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0" y="2887039"/>
                                  <a:ext cx="0" cy="185420"/>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1561672" y="2887039"/>
                                  <a:ext cx="0" cy="185420"/>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10274" y="3339102"/>
                                  <a:ext cx="0" cy="185420"/>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1571946" y="3349376"/>
                                  <a:ext cx="0" cy="185420"/>
                                </a:xfrm>
                                <a:prstGeom prst="straightConnector1">
                                  <a:avLst/>
                                </a:prstGeom>
                                <a:noFill/>
                                <a:ln cap="flat" cmpd="sng" w="12700">
                                  <a:solidFill>
                                    <a:srgbClr val="595959"/>
                                  </a:solidFill>
                                  <a:prstDash val="solid"/>
                                  <a:round/>
                                  <a:headEnd len="sm" w="sm" type="none"/>
                                  <a:tailEnd len="med" w="med" type="triangle"/>
                                </a:ln>
                              </wps:spPr>
                              <wps:bodyPr anchorCtr="0" anchor="ctr" bIns="91425" lIns="91425" spcFirstLastPara="1" rIns="91425" wrap="square" tIns="91425">
                                <a:noAutofit/>
                              </wps:bodyPr>
                            </wps:wsp>
                            <wps:wsp>
                              <wps:cNvCnPr/>
                              <wps:spPr>
                                <a:xfrm>
                                  <a:off x="678094" y="4561726"/>
                                  <a:ext cx="483407" cy="0"/>
                                </a:xfrm>
                                <a:prstGeom prst="straightConnector1">
                                  <a:avLst/>
                                </a:prstGeom>
                                <a:noFill/>
                                <a:ln cap="flat" cmpd="sng" w="9525">
                                  <a:solidFill>
                                    <a:srgbClr val="595959"/>
                                  </a:solidFill>
                                  <a:prstDash val="solid"/>
                                  <a:round/>
                                  <a:headEnd len="sm" w="sm" type="none"/>
                                  <a:tailEnd len="med" w="med" type="triangle"/>
                                </a:ln>
                              </wps:spPr>
                              <wps:bodyPr anchorCtr="0" anchor="ctr" bIns="91425" lIns="91425" spcFirstLastPara="1" rIns="91425" wrap="square" tIns="91425">
                                <a:noAutofit/>
                              </wps:bodyPr>
                            </wps:wsp>
                          </wpg:grpSp>
                        </wpg:grpSp>
                        <wpg:grpSp>
                          <wpg:cNvGrpSpPr/>
                          <wpg:grpSpPr>
                            <a:xfrm>
                              <a:off x="5013789" y="1428108"/>
                              <a:ext cx="740100" cy="3524036"/>
                              <a:chOff x="0" y="0"/>
                              <a:chExt cx="740100" cy="3524036"/>
                            </a:xfrm>
                          </wpg:grpSpPr>
                          <wps:wsp>
                            <wps:cNvCnPr/>
                            <wps:spPr>
                              <a:xfrm>
                                <a:off x="0" y="0"/>
                                <a:ext cx="740100" cy="0"/>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318499" y="0"/>
                                <a:ext cx="421240" cy="3524036"/>
                                <a:chOff x="0" y="0"/>
                                <a:chExt cx="421240" cy="3524036"/>
                              </a:xfrm>
                            </wpg:grpSpPr>
                            <wps:wsp>
                              <wps:cNvCnPr/>
                              <wps:spPr>
                                <a:xfrm>
                                  <a:off x="421240" y="0"/>
                                  <a:ext cx="0" cy="3524036"/>
                                </a:xfrm>
                                <a:prstGeom prst="straightConnector1">
                                  <a:avLst/>
                                </a:prstGeom>
                                <a:noFill/>
                                <a:ln cap="flat" cmpd="sng" w="9525">
                                  <a:solidFill>
                                    <a:srgbClr val="595959"/>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0" y="3524036"/>
                                  <a:ext cx="411736" cy="0"/>
                                </a:xfrm>
                                <a:prstGeom prst="straightConnector1">
                                  <a:avLst/>
                                </a:prstGeom>
                                <a:noFill/>
                                <a:ln cap="flat" cmpd="sng" w="9525">
                                  <a:solidFill>
                                    <a:srgbClr val="595959"/>
                                  </a:solidFill>
                                  <a:prstDash val="solid"/>
                                  <a:round/>
                                  <a:headEnd len="sm" w="sm" type="none"/>
                                  <a:tailEnd len="med" w="med" type="triangle"/>
                                </a:ln>
                              </wps:spPr>
                              <wps:bodyPr anchorCtr="0" anchor="ctr" bIns="91425" lIns="91425" spcFirstLastPara="1" rIns="91425" wrap="square" tIns="91425">
                                <a:noAutofit/>
                              </wps:bodyPr>
                            </wps:wsp>
                          </wpg:grpSp>
                        </wpg:grpSp>
                      </wpg:grpSp>
                      <wps:wsp>
                        <wps:cNvCnPr/>
                        <wps:spPr>
                          <a:xfrm flipH="1" rot="10800000">
                            <a:off x="6249599" y="2681717"/>
                            <a:ext cx="542100" cy="4200"/>
                          </a:xfrm>
                          <a:prstGeom prst="straightConnector1">
                            <a:avLst/>
                          </a:prstGeom>
                          <a:noFill/>
                          <a:ln cap="flat" cmpd="sng" w="9525">
                            <a:solidFill>
                              <a:srgbClr val="595959"/>
                            </a:solidFill>
                            <a:prstDash val="solid"/>
                            <a:round/>
                            <a:headEnd len="sm" w="sm" type="none"/>
                            <a:tailEnd len="med" w="med" type="triangl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5754027" cy="5108361"/>
                <wp:effectExtent b="0" l="0" r="0" t="0"/>
                <wp:wrapNone/>
                <wp:docPr id="9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54027" cy="5108361"/>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Rule="auto"/>
        <w:rPr>
          <w:b w:val="1"/>
          <w:color w:val="00a8d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t xml:space="preserve">Children under the minimum school entry age and pre-Prep programs</w:t>
      </w:r>
    </w:p>
    <w:p w:rsidR="00000000" w:rsidDel="00000000" w:rsidP="00000000" w:rsidRDefault="00000000" w:rsidRPr="00000000" w14:paraId="00000018">
      <w:pPr>
        <w:pStyle w:val="Heading4"/>
        <w:rPr/>
      </w:pPr>
      <w:r w:rsidDel="00000000" w:rsidR="00000000" w:rsidRPr="00000000">
        <w:rPr>
          <w:rtl w:val="0"/>
        </w:rPr>
        <w:t xml:space="preserve">Exemption for enrolment under minimum school entry age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schooling is compulsory for students aged between 6 and 17 years unless an exemption from attendance has been granted. Victorian children are eligible to commence school if they are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5 years of age on 30 April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the year they start school. If a parent/guardian is seeking to enrol their child in a school at a younger age, a minimum age exemption is required. Exemptions are the exception rather than the norm and will only be granted when commencement of formal education is deemed to be in the child’s best interests. Enrolment can only proceed with written approval by the MACS Executive Director (or the delegate of the MACS Executive Director) subject to the following Minimum Age Exemption Application Criteria:</w:t>
      </w:r>
    </w:p>
    <w:p w:rsidR="00000000" w:rsidDel="00000000" w:rsidP="00000000" w:rsidRDefault="00000000" w:rsidRPr="00000000" w14:paraId="0000001A">
      <w:pPr>
        <w:pStyle w:val="Heading5"/>
        <w:tabs>
          <w:tab w:val="left" w:pos="3000"/>
        </w:tabs>
        <w:rPr/>
      </w:pPr>
      <w:r w:rsidDel="00000000" w:rsidR="00000000" w:rsidRPr="00000000">
        <w:rPr>
          <w:rtl w:val="0"/>
        </w:rPr>
        <w:t xml:space="preserve">Minimum Age Exemption Application Criteria</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Suitable academic ability as evidenced by cognitive assessment documenting a ≥ 130 Full Scale IQ </w:t>
        <w:br w:type="textWrapping"/>
        <w:t xml:space="preserve">(2 standard deviations or more above the mean).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of enrolment in formal schooling and attendance for more than one term at an interstate or overseas school (not pre-school), and transfer documentation including evidence of appropriate academic achievement.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student will be aged at least 4 years 6 months on or before 30 April in the year they commence school as evidenced by a birth certificate or passport (in addition to meeting criteria 1 or 2).</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Evidence from childcare, kindergarten, allied health or other relevant professionals that support early age entry and the detrimental impacts to the longer term interests of the child were they not to attend school.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apply for a minimum age exemption application:</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376"/>
          <w:tab w:val="left" w:pos="2377"/>
        </w:tabs>
        <w:spacing w:after="60" w:before="144" w:line="240" w:lineRule="auto"/>
        <w:ind w:left="360"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parent/guardian should contact the Principal to seek advice about the minimum age exemption procedure. Note additional support (e.g. an interpreter) can be provided upon request.</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376"/>
          <w:tab w:val="left" w:pos="2377"/>
        </w:tabs>
        <w:spacing w:after="60" w:before="144" w:line="240" w:lineRule="auto"/>
        <w:ind w:left="360"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Principal will determine if there is sufficient evidence to meet the aforementioned Minimum Age Exemption Application Criteria.</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376"/>
          <w:tab w:val="left" w:pos="2377"/>
        </w:tabs>
        <w:spacing w:after="60" w:before="144" w:line="240" w:lineRule="auto"/>
        <w:ind w:left="360"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Principal will submit an application to the MACS Executive Director for approval by the Executive Director or a delegate. The application should include:</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83"/>
        </w:tabs>
        <w:spacing w:after="60" w:before="144" w:line="240" w:lineRule="auto"/>
        <w:ind w:left="720" w:right="0" w:hanging="357"/>
        <w:jc w:val="both"/>
        <w:rPr>
          <w:rFonts w:ascii="Noto Sans Symbols" w:cs="Noto Sans Symbols" w:eastAsia="Noto Sans Symbols" w:hAnsi="Noto Sans Symbol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minimum Age Exemption Application form</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83"/>
        </w:tabs>
        <w:spacing w:after="60" w:before="144" w:line="240" w:lineRule="auto"/>
        <w:ind w:left="720" w:right="0" w:hanging="357"/>
        <w:jc w:val="both"/>
        <w:rPr>
          <w:rFonts w:ascii="Noto Sans Symbols" w:cs="Noto Sans Symbols" w:eastAsia="Noto Sans Symbols" w:hAnsi="Noto Sans Symbol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supporting letter from the parent(s)/guardian(s) requesting an exemption for enrolment under minimum school entry age</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83"/>
        </w:tabs>
        <w:spacing w:after="60" w:before="144" w:line="240" w:lineRule="auto"/>
        <w:ind w:left="720" w:right="0" w:hanging="357"/>
        <w:jc w:val="both"/>
        <w:rPr>
          <w:rFonts w:ascii="Noto Sans Symbols" w:cs="Noto Sans Symbols" w:eastAsia="Noto Sans Symbols" w:hAnsi="Noto Sans Symbol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supporting documentation from appropriate health or educational professionals detailing cognitive assessment results (IQ at or above 130) and substantive reasons for early school entry</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82"/>
          <w:tab w:val="left" w:pos="3183"/>
        </w:tabs>
        <w:spacing w:after="200" w:before="144" w:line="240" w:lineRule="auto"/>
        <w:ind w:left="720" w:right="0" w:hanging="357"/>
        <w:jc w:val="left"/>
        <w:rPr>
          <w:rFonts w:ascii="Noto Sans Symbols" w:cs="Noto Sans Symbols" w:eastAsia="Noto Sans Symbols" w:hAnsi="Noto Sans Symbol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relevant, evidence of enrolment in formal schooling and attendance for more than one term at an interstate or overseas school (not pre-school), and transfer documentation including evidence of appropriate academic achievement (e.g. school report).</w:t>
      </w:r>
      <w:r w:rsidDel="00000000" w:rsidR="00000000" w:rsidRPr="00000000">
        <w:rPr>
          <w:rtl w:val="0"/>
        </w:rPr>
      </w:r>
    </w:p>
    <w:p w:rsidR="00000000" w:rsidDel="00000000" w:rsidP="00000000" w:rsidRDefault="00000000" w:rsidRPr="00000000" w14:paraId="00000027">
      <w:pPr>
        <w:pStyle w:val="Heading4"/>
        <w:rPr/>
      </w:pPr>
      <w:r w:rsidDel="00000000" w:rsidR="00000000" w:rsidRPr="00000000">
        <w:rPr>
          <w:rtl w:val="0"/>
        </w:rPr>
        <w:t xml:space="preserve">Pre-Foundation programs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These Procedures do not support the promotion of pre-Prep/Foundation programs which provide two years of schooling at the Foundation level. Indeed, repetition of a school year at any level has not been proven to create the opportune conditions for future learning development, is often detrimental to future progress and not recommended. A child’s perceived lack of ‘readiness’ for school in the Foundation year may be caused by developmental needs, which would be better identified and addressed through flexible arrangements that cater for the needs of every child from the point of school entry, i.e. the Foundation year.</w:t>
      </w:r>
    </w:p>
    <w:p w:rsidR="00000000" w:rsidDel="00000000" w:rsidP="00000000" w:rsidRDefault="00000000" w:rsidRPr="00000000" w14:paraId="00000029">
      <w:pPr>
        <w:pStyle w:val="Heading5"/>
        <w:tabs>
          <w:tab w:val="left" w:pos="3000"/>
        </w:tabs>
        <w:rPr/>
      </w:pPr>
      <w:bookmarkStart w:colFirst="0" w:colLast="0" w:name="_heading=h.1fob9te" w:id="2"/>
      <w:bookmarkEnd w:id="2"/>
      <w:r w:rsidDel="00000000" w:rsidR="00000000" w:rsidRPr="00000000">
        <w:rPr>
          <w:rtl w:val="0"/>
        </w:rPr>
        <w:t xml:space="preserve">Enrolment of students with additional learning needs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welcome parents who wish to enrol a child with additional learning needs and explore available options to fully understand and accommodate the child's needs. The procedure for enrolling students with additional learning needs should be the same as that for enrolling any student. There is collaboration between primary and secondary MACS schools to ensure coordination and consistency of policy and procedures. We are required to comply with the relevant Australian and Victorian government legislation when considering the enrolment of a child with additional learning needs.</w:t>
      </w:r>
    </w:p>
    <w:p w:rsidR="00000000" w:rsidDel="00000000" w:rsidP="00000000" w:rsidRDefault="00000000" w:rsidRPr="00000000" w14:paraId="0000002B">
      <w:pPr>
        <w:pStyle w:val="Heading5"/>
        <w:tabs>
          <w:tab w:val="left" w:pos="3000"/>
        </w:tabs>
        <w:rPr/>
      </w:pPr>
      <w:r w:rsidDel="00000000" w:rsidR="00000000" w:rsidRPr="00000000">
        <w:rPr>
          <w:rtl w:val="0"/>
        </w:rPr>
        <w:t xml:space="preserve">Enrolment of students from interstate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enrolling students whose previous school was interstate, we use the protocols of the Interstate Student Data Transfer Note (ISDTN). This is a mandatory requirement of the Australian Government. It is the responsibility of the enrolling school to initiate and manage this procedure, and be sensitive to parent/student consent requirements for the provision of information. All relevant documents and information are available at the Education Council’s website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www.educationcouncil.edu.au/EC-</w:t>
        </w:r>
      </w:hyperlink>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Reports-and-Publications/EC-ISDTN/EC-ISDTN--</w:t>
        </w:r>
      </w:hyperlink>
      <w:r w:rsidDel="00000000" w:rsidR="00000000" w:rsidRPr="00000000">
        <w:rPr>
          <w:rtl w:val="0"/>
        </w:rPr>
      </w:r>
    </w:p>
    <w:p w:rsidR="00000000" w:rsidDel="00000000" w:rsidP="00000000" w:rsidRDefault="00000000" w:rsidRPr="00000000" w14:paraId="0000002D">
      <w:pPr>
        <w:pStyle w:val="Heading5"/>
        <w:tabs>
          <w:tab w:val="left" w:pos="3000"/>
        </w:tabs>
        <w:rPr/>
      </w:pPr>
      <w:r w:rsidDel="00000000" w:rsidR="00000000" w:rsidRPr="00000000">
        <w:rPr>
          <w:rtl w:val="0"/>
        </w:rPr>
        <w:t xml:space="preserve">Dependent Full-Fee Paying Overseas Students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who are studying, or planning to study, in Victoria and wish to enrol their child as a full-fee paying overseas student (FFPOS) are to refer to the Dependent Full-Fee Paying Overseas Students (FFPOS) Application which explains the application procedure and requirements and the relevant visa classes that apply.</w:t>
      </w:r>
    </w:p>
    <w:p w:rsidR="00000000" w:rsidDel="00000000" w:rsidP="00000000" w:rsidRDefault="00000000" w:rsidRPr="00000000" w14:paraId="0000002F">
      <w:pPr>
        <w:pStyle w:val="Heading3"/>
        <w:rPr/>
      </w:pPr>
      <w:r w:rsidDel="00000000" w:rsidR="00000000" w:rsidRPr="00000000">
        <w:rPr>
          <w:rtl w:val="0"/>
        </w:rPr>
        <w:t xml:space="preserve">Relevant legislation to be considered when enrolling students in MACS schools</w:t>
      </w:r>
    </w:p>
    <w:p w:rsidR="00000000" w:rsidDel="00000000" w:rsidP="00000000" w:rsidRDefault="00000000" w:rsidRPr="00000000" w14:paraId="00000030">
      <w:pPr>
        <w:pStyle w:val="Heading4"/>
        <w:rPr/>
      </w:pPr>
      <w:r w:rsidDel="00000000" w:rsidR="00000000" w:rsidRPr="00000000">
        <w:rPr>
          <w:rtl w:val="0"/>
        </w:rPr>
        <w:t xml:space="preserve">Education and Training Reform Regulations 2017 (Vic.)</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regulations require a registered school to have a clearly defined enrolment policy that complies with all applicable state and Commonwealth laws. The Principal must be familiar with the relevant provisions of this legislation and Enrolment Policy and, as appropriate, ensure application of this Enrolment Policy.</w:t>
      </w:r>
    </w:p>
    <w:p w:rsidR="00000000" w:rsidDel="00000000" w:rsidP="00000000" w:rsidRDefault="00000000" w:rsidRPr="00000000" w14:paraId="00000032">
      <w:pPr>
        <w:pStyle w:val="Heading4"/>
        <w:rPr/>
      </w:pPr>
      <w:r w:rsidDel="00000000" w:rsidR="00000000" w:rsidRPr="00000000">
        <w:rPr>
          <w:rtl w:val="0"/>
        </w:rPr>
        <w:t xml:space="preserve">Equal Opportunity Act 2010 (Vic.)</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legislation prohibits discrimination by an educational authority against a person in deciding who should be admitted as a student, in the terms on which the authority admits a person as a student, or by refusing or failing to accept the person’s application for admission as a student. However, an exception is provided for an educational authority that operates an educational institution wholly or mainly for students of a particular sex, religious belief, age or age group, such that it may exclude from that institution people who are not of the particular sex, religious belief, age or age group. All other discrimination in enrolment of students is prohibited.</w:t>
      </w:r>
    </w:p>
    <w:p w:rsidR="00000000" w:rsidDel="00000000" w:rsidP="00000000" w:rsidRDefault="00000000" w:rsidRPr="00000000" w14:paraId="00000034">
      <w:pPr>
        <w:pStyle w:val="Heading4"/>
        <w:rPr/>
      </w:pPr>
      <w:r w:rsidDel="00000000" w:rsidR="00000000" w:rsidRPr="00000000">
        <w:rPr>
          <w:rtl w:val="0"/>
        </w:rPr>
        <w:t xml:space="preserve">Disability Discrimination Act 1992 (Cth)</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 this legislation, discrimination based on disability is unlawful. It applies to school authorities and their employees. The definition of disability is broad and includes physical, intellectual, psychiatric, sensory, and neurological or learning disability, as well as physical disfigurement and the presence in the body of a disease-causing organism.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Relevant for enrolments, it is unlawful for an educational authority to discriminate against a person on the ground of the person’s disability, or a disability of any of the person’s associates, by refusing or failing to accept the person’s application for admission as a student, or in the terms and conditions on which it is prepared to admit the person as a student.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However, it is not unlawful to refuse or fail to accept a person’s application for admission as a student in an educational institution where the person, if admitted as a student by the educational authority, would require services or facilities that are not required by students who do not have a disability and the provision of which would impose unjustifiable hardship on the educational authority.</w:t>
      </w:r>
    </w:p>
    <w:p w:rsidR="00000000" w:rsidDel="00000000" w:rsidP="00000000" w:rsidRDefault="00000000" w:rsidRPr="00000000" w14:paraId="00000038">
      <w:pPr>
        <w:pStyle w:val="Heading4"/>
        <w:rPr/>
      </w:pPr>
      <w:r w:rsidDel="00000000" w:rsidR="00000000" w:rsidRPr="00000000">
        <w:rPr>
          <w:rtl w:val="0"/>
        </w:rPr>
        <w:t xml:space="preserve">Privacy Act 1988 (Cth)</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legislation governs how schools must handle personal information collected as part of the enrolment procedure.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governing body has adopted a Privacy Policy in respect of its schools with which we must comply. We ensure the Privacy Policy is kept up-to-date on the school’s website and in applicable forms and school documentation.</w:t>
      </w:r>
    </w:p>
    <w:sectPr>
      <w:headerReference r:id="rId14" w:type="even"/>
      <w:footerReference r:id="rId15" w:type="default"/>
      <w:footerReference r:id="rId16"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p w:rsidR="00000000" w:rsidDel="00000000" w:rsidP="00000000" w:rsidRDefault="00000000" w:rsidRPr="00000000" w14:paraId="0000003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color w:val="666666"/>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color w:val="666666"/>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b w:val="1"/>
      <w:i w:val="1"/>
      <w:color w:val="00a8d6"/>
      <w:sz w:val="22"/>
      <w:szCs w:val="22"/>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pPr>
    <w:rPr>
      <w:rFonts w:ascii="Calibri" w:cs="Calibri" w:eastAsia="Calibri" w:hAnsi="Calibri"/>
      <w:b w:val="1"/>
      <w:i w:val="1"/>
      <w:smallCaps w:val="0"/>
      <w:strike w:val="0"/>
      <w:color w:val="595959"/>
      <w:sz w:val="21"/>
      <w:szCs w:val="21"/>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586A2E"/>
    <w:pPr>
      <w:keepNext w:val="1"/>
      <w:keepLines w:val="1"/>
      <w:spacing w:after="0" w:before="200"/>
      <w:outlineLvl w:val="3"/>
    </w:pPr>
    <w:rPr>
      <w:rFonts w:cstheme="majorBidi" w:eastAsiaTheme="majorEastAsia"/>
      <w:b w:val="1"/>
      <w:bCs w:val="1"/>
      <w:i w:val="1"/>
      <w:iCs w:val="1"/>
      <w:color w:val="00a8d6"/>
      <w:sz w:val="22"/>
    </w:rPr>
  </w:style>
  <w:style w:type="paragraph" w:styleId="Heading5">
    <w:name w:val="heading 5"/>
    <w:basedOn w:val="BodyCopy"/>
    <w:next w:val="Normal"/>
    <w:link w:val="Heading5Char"/>
    <w:uiPriority w:val="9"/>
    <w:unhideWhenUsed w:val="1"/>
    <w:qFormat w:val="1"/>
    <w:rsid w:val="00586A2E"/>
    <w:pPr>
      <w:spacing w:after="60"/>
      <w:outlineLvl w:val="4"/>
    </w:pPr>
    <w:rPr>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2641F0"/>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uiPriority w:val="1"/>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586A2E"/>
    <w:rPr>
      <w:rFonts w:asciiTheme="majorHAnsi" w:cstheme="majorBidi" w:eastAsiaTheme="majorEastAsia" w:hAnsiTheme="majorHAnsi"/>
      <w:b w:val="1"/>
      <w:bCs w:val="1"/>
      <w:i w:val="1"/>
      <w:iCs w:val="1"/>
      <w:color w:val="00a8d6"/>
      <w:sz w:val="22"/>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paragraph" w:styleId="BodyText">
    <w:name w:val="Body Text"/>
    <w:basedOn w:val="Normal"/>
    <w:link w:val="BodyTextChar"/>
    <w:uiPriority w:val="1"/>
    <w:qFormat w:val="1"/>
    <w:rsid w:val="00586A2E"/>
    <w:pPr>
      <w:widowControl w:val="0"/>
      <w:autoSpaceDE w:val="0"/>
      <w:autoSpaceDN w:val="0"/>
      <w:spacing w:after="0" w:before="0"/>
    </w:pPr>
    <w:rPr>
      <w:rFonts w:ascii="Calibri" w:cs="Calibri" w:eastAsia="Calibri" w:hAnsi="Calibri"/>
      <w:color w:val="auto"/>
      <w:sz w:val="22"/>
      <w:lang w:val="en-AU"/>
    </w:rPr>
  </w:style>
  <w:style w:type="character" w:styleId="BodyTextChar" w:customStyle="1">
    <w:name w:val="Body Text Char"/>
    <w:basedOn w:val="DefaultParagraphFont"/>
    <w:link w:val="BodyText"/>
    <w:uiPriority w:val="1"/>
    <w:rsid w:val="00586A2E"/>
    <w:rPr>
      <w:rFonts w:ascii="Calibri" w:cs="Calibri" w:eastAsia="Calibri" w:hAnsi="Calibri"/>
      <w:sz w:val="22"/>
      <w:szCs w:val="22"/>
    </w:rPr>
  </w:style>
  <w:style w:type="character" w:styleId="Heading5Char" w:customStyle="1">
    <w:name w:val="Heading 5 Char"/>
    <w:basedOn w:val="DefaultParagraphFont"/>
    <w:link w:val="Heading5"/>
    <w:uiPriority w:val="9"/>
    <w:rsid w:val="00586A2E"/>
    <w:rPr>
      <w:rFonts w:asciiTheme="majorHAnsi" w:hAnsiTheme="majorHAnsi"/>
      <w:b w:val="1"/>
      <w:i w:val="1"/>
      <w:color w:val="595959" w:themeColor="text1" w:themeTint="0000A6"/>
      <w:sz w:val="21"/>
      <w:szCs w:val="22"/>
      <w:lang w:val="en-US"/>
    </w:rPr>
  </w:style>
  <w:style w:type="paragraph" w:styleId="TableParagraph" w:customStyle="1">
    <w:name w:val="Table Paragraph"/>
    <w:basedOn w:val="Normal"/>
    <w:uiPriority w:val="1"/>
    <w:qFormat w:val="1"/>
    <w:rsid w:val="009B7831"/>
    <w:pPr>
      <w:widowControl w:val="0"/>
      <w:autoSpaceDE w:val="0"/>
      <w:autoSpaceDN w:val="0"/>
      <w:spacing w:after="0" w:before="0"/>
      <w:ind w:left="107"/>
    </w:pPr>
    <w:rPr>
      <w:rFonts w:ascii="Calibri" w:cs="Calibri" w:eastAsia="Calibri" w:hAnsi="Calibri"/>
      <w:color w:val="auto"/>
      <w:sz w:val="22"/>
      <w:lang w:val="en-AU"/>
    </w:rPr>
  </w:style>
  <w:style w:type="paragraph" w:styleId="Subtitle">
    <w:name w:val="Subtitle"/>
    <w:basedOn w:val="Normal"/>
    <w:next w:val="Normal"/>
    <w:pPr/>
    <w:rPr>
      <w:sz w:val="36"/>
      <w:szCs w:val="36"/>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www.educationcouncil.edu.au/EC-Reports-and-Publications/EC-ISDTN/EC-ISDTN---Non-Gov-Schools.aspx" TargetMode="External"/><Relationship Id="rId12" Type="http://schemas.openxmlformats.org/officeDocument/2006/relationships/hyperlink" Target="http://www.educationcouncil.edu.au/EC-Reports-and-Publications/EC-ISDTN/EC-ISDTN---Non-Gov-School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Rlf3kI4tWmf4SF9DO15zFJfdQ==">AMUW2mXVKdKd0UdkZzsh23oKe1A1NB7eQSHyLgTMBJAz9hDt5RZXh3HoDgElQOkA4l+vo+nDUusIrCwZjoPh3iXsO1Lfqfcc6YMMtVTCIb1D5+yLANKXJtOFFyEvvbimd9J1PRHbGXy7YOMAH6QlQXEOwtvVOurFFA==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2021-05-05T04:31:00Z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